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A5" w:rsidRDefault="00F70CA5" w:rsidP="00F70CA5">
      <w:pPr>
        <w:pStyle w:val="Heading1"/>
      </w:pPr>
      <w:r>
        <w:t xml:space="preserve">Introduction </w:t>
      </w:r>
    </w:p>
    <w:p w:rsidR="00E44E27" w:rsidRPr="00A40027" w:rsidRDefault="00E44E27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The Jinja District health</w:t>
      </w:r>
      <w:r w:rsidR="00335691" w:rsidRPr="00A40027">
        <w:rPr>
          <w:rFonts w:asciiTheme="minorHAnsi" w:hAnsiTheme="minorHAnsi" w:cstheme="minorHAnsi"/>
          <w:sz w:val="20"/>
          <w:szCs w:val="20"/>
        </w:rPr>
        <w:t xml:space="preserve"> office oversees activities of 8</w:t>
      </w:r>
      <w:r w:rsidR="00D65A1F" w:rsidRPr="00A40027">
        <w:rPr>
          <w:rFonts w:asciiTheme="minorHAnsi" w:hAnsiTheme="minorHAnsi" w:cstheme="minorHAnsi"/>
          <w:sz w:val="20"/>
          <w:szCs w:val="20"/>
        </w:rPr>
        <w:t>4 health facilities; 29</w:t>
      </w:r>
      <w:r w:rsidRPr="00A40027">
        <w:rPr>
          <w:rFonts w:asciiTheme="minorHAnsi" w:hAnsiTheme="minorHAnsi" w:cstheme="minorHAnsi"/>
          <w:sz w:val="20"/>
          <w:szCs w:val="20"/>
        </w:rPr>
        <w:t xml:space="preserve"> private and 55 public. There are five HSDs to which the health facilities should submit and report. </w:t>
      </w:r>
    </w:p>
    <w:p w:rsidR="00487C4A" w:rsidRPr="00A40027" w:rsidRDefault="00E44E27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 xml:space="preserve">The top five causes of morbidity in the district are: </w:t>
      </w:r>
      <w:r w:rsidR="00487C4A" w:rsidRPr="00A40027">
        <w:rPr>
          <w:rFonts w:asciiTheme="minorHAnsi" w:hAnsiTheme="minorHAnsi" w:cstheme="minorHAnsi"/>
          <w:sz w:val="20"/>
          <w:szCs w:val="20"/>
        </w:rPr>
        <w:t xml:space="preserve">No pneumonia- cough or cold, </w:t>
      </w:r>
      <w:r w:rsidRPr="00A40027">
        <w:rPr>
          <w:rFonts w:asciiTheme="minorHAnsi" w:hAnsiTheme="minorHAnsi" w:cstheme="minorHAnsi"/>
          <w:sz w:val="20"/>
          <w:szCs w:val="20"/>
        </w:rPr>
        <w:t xml:space="preserve">Malaria, Intestinal worms, </w:t>
      </w:r>
      <w:r w:rsidR="00487C4A" w:rsidRPr="00A40027">
        <w:rPr>
          <w:rFonts w:asciiTheme="minorHAnsi" w:hAnsiTheme="minorHAnsi" w:cstheme="minorHAnsi"/>
          <w:sz w:val="20"/>
          <w:szCs w:val="20"/>
        </w:rPr>
        <w:t>Urinary Tract infections and Diarrhea acute</w:t>
      </w:r>
      <w:r w:rsidRPr="00A40027">
        <w:rPr>
          <w:rFonts w:asciiTheme="minorHAnsi" w:hAnsiTheme="minorHAnsi" w:cstheme="minorHAnsi"/>
          <w:sz w:val="20"/>
          <w:szCs w:val="20"/>
        </w:rPr>
        <w:t>.</w:t>
      </w:r>
    </w:p>
    <w:p w:rsidR="00D25BC3" w:rsidRPr="00A40027" w:rsidRDefault="00D25BC3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The core health sector development plan indicators which are monitored by the health sector on a routine basis include some of the following: Antenatal 4</w:t>
      </w:r>
      <w:r w:rsidRPr="00A40027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40027">
        <w:rPr>
          <w:rFonts w:asciiTheme="minorHAnsi" w:hAnsiTheme="minorHAnsi" w:cstheme="minorHAnsi"/>
          <w:sz w:val="20"/>
          <w:szCs w:val="20"/>
        </w:rPr>
        <w:t xml:space="preserve"> vis</w:t>
      </w:r>
      <w:r w:rsidR="0044533E">
        <w:rPr>
          <w:rFonts w:asciiTheme="minorHAnsi" w:hAnsiTheme="minorHAnsi" w:cstheme="minorHAnsi"/>
          <w:sz w:val="20"/>
          <w:szCs w:val="20"/>
        </w:rPr>
        <w:t xml:space="preserve">it, </w:t>
      </w:r>
      <w:r w:rsidRPr="00A40027">
        <w:rPr>
          <w:rFonts w:asciiTheme="minorHAnsi" w:hAnsiTheme="minorHAnsi" w:cstheme="minorHAnsi"/>
          <w:sz w:val="20"/>
          <w:szCs w:val="20"/>
        </w:rPr>
        <w:t xml:space="preserve">child immunization with measles </w:t>
      </w:r>
      <w:r w:rsidR="00D65A1F" w:rsidRPr="00A40027">
        <w:rPr>
          <w:rFonts w:asciiTheme="minorHAnsi" w:hAnsiTheme="minorHAnsi" w:cstheme="minorHAnsi"/>
          <w:sz w:val="20"/>
          <w:szCs w:val="20"/>
        </w:rPr>
        <w:t>and PCV</w:t>
      </w:r>
      <w:r w:rsidRPr="00A40027">
        <w:rPr>
          <w:rFonts w:asciiTheme="minorHAnsi" w:hAnsiTheme="minorHAnsi" w:cstheme="minorHAnsi"/>
          <w:sz w:val="20"/>
          <w:szCs w:val="20"/>
        </w:rPr>
        <w:t>3 antigens, su</w:t>
      </w:r>
      <w:r w:rsidR="00210EE6" w:rsidRPr="00A40027">
        <w:rPr>
          <w:rFonts w:asciiTheme="minorHAnsi" w:hAnsiTheme="minorHAnsi" w:cstheme="minorHAnsi"/>
          <w:sz w:val="20"/>
          <w:szCs w:val="20"/>
        </w:rPr>
        <w:t>pervised deliveries, Fresh Still Birth rate</w:t>
      </w:r>
      <w:r w:rsidRPr="00A40027">
        <w:rPr>
          <w:rFonts w:asciiTheme="minorHAnsi" w:hAnsiTheme="minorHAnsi" w:cstheme="minorHAnsi"/>
          <w:sz w:val="20"/>
          <w:szCs w:val="20"/>
        </w:rPr>
        <w:t>, TB treatment</w:t>
      </w:r>
      <w:r w:rsidR="00210EE6" w:rsidRPr="00A40027">
        <w:rPr>
          <w:rFonts w:asciiTheme="minorHAnsi" w:hAnsiTheme="minorHAnsi" w:cstheme="minorHAnsi"/>
          <w:sz w:val="20"/>
          <w:szCs w:val="20"/>
        </w:rPr>
        <w:t xml:space="preserve"> success rate (TSR), linkage of HIV positive individuals to HIV care</w:t>
      </w:r>
      <w:r w:rsidRPr="00A40027">
        <w:rPr>
          <w:rFonts w:asciiTheme="minorHAnsi" w:hAnsiTheme="minorHAnsi" w:cstheme="minorHAnsi"/>
          <w:sz w:val="20"/>
          <w:szCs w:val="20"/>
        </w:rPr>
        <w:t xml:space="preserve">, ARV coverage for HIV positive </w:t>
      </w:r>
      <w:r w:rsidR="00D65A1F" w:rsidRPr="00A40027">
        <w:rPr>
          <w:rFonts w:asciiTheme="minorHAnsi" w:hAnsiTheme="minorHAnsi" w:cstheme="minorHAnsi"/>
          <w:sz w:val="20"/>
          <w:szCs w:val="20"/>
        </w:rPr>
        <w:t xml:space="preserve">pregnant women, </w:t>
      </w:r>
      <w:r w:rsidRPr="00A40027">
        <w:rPr>
          <w:rFonts w:asciiTheme="minorHAnsi" w:hAnsiTheme="minorHAnsi" w:cstheme="minorHAnsi"/>
          <w:sz w:val="20"/>
          <w:szCs w:val="20"/>
        </w:rPr>
        <w:t xml:space="preserve">the transmission rate of HIV from an infected mother to her baby and reporting rates especially the integrated disease surveillance response system. </w:t>
      </w:r>
    </w:p>
    <w:p w:rsidR="00D25BC3" w:rsidRDefault="00D25BC3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 xml:space="preserve">We therefore show the progress made towards attaining the set targets of the above coverage interventions as well as the </w:t>
      </w:r>
      <w:r w:rsidR="00E66559" w:rsidRPr="00A40027">
        <w:rPr>
          <w:rFonts w:asciiTheme="minorHAnsi" w:hAnsiTheme="minorHAnsi" w:cstheme="minorHAnsi"/>
          <w:sz w:val="20"/>
          <w:szCs w:val="20"/>
        </w:rPr>
        <w:t>impediments</w:t>
      </w:r>
      <w:r w:rsidR="00D65A1F" w:rsidRPr="00A40027">
        <w:rPr>
          <w:rFonts w:asciiTheme="minorHAnsi" w:hAnsiTheme="minorHAnsi" w:cstheme="minorHAnsi"/>
          <w:sz w:val="20"/>
          <w:szCs w:val="20"/>
        </w:rPr>
        <w:t xml:space="preserve"> to progress in the</w:t>
      </w:r>
      <w:r w:rsidR="0044533E">
        <w:rPr>
          <w:rFonts w:asciiTheme="minorHAnsi" w:hAnsiTheme="minorHAnsi" w:cstheme="minorHAnsi"/>
          <w:sz w:val="20"/>
          <w:szCs w:val="20"/>
        </w:rPr>
        <w:t xml:space="preserve"> </w:t>
      </w:r>
      <w:r w:rsidR="00B419B0">
        <w:rPr>
          <w:rFonts w:asciiTheme="minorHAnsi" w:hAnsiTheme="minorHAnsi" w:cstheme="minorHAnsi"/>
          <w:sz w:val="20"/>
          <w:szCs w:val="20"/>
        </w:rPr>
        <w:t>2</w:t>
      </w:r>
      <w:r w:rsidR="00B419B0" w:rsidRPr="00B419B0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="00B419B0">
        <w:rPr>
          <w:rFonts w:asciiTheme="minorHAnsi" w:hAnsiTheme="minorHAnsi" w:cstheme="minorHAnsi"/>
          <w:sz w:val="20"/>
          <w:szCs w:val="20"/>
        </w:rPr>
        <w:t xml:space="preserve"> </w:t>
      </w:r>
      <w:r w:rsidR="000E16B6">
        <w:rPr>
          <w:rFonts w:asciiTheme="minorHAnsi" w:hAnsiTheme="minorHAnsi" w:cstheme="minorHAnsi"/>
          <w:sz w:val="20"/>
          <w:szCs w:val="20"/>
        </w:rPr>
        <w:t>quarter of FY 2019/2020</w:t>
      </w:r>
      <w:r w:rsidR="00E66559" w:rsidRPr="00A40027">
        <w:rPr>
          <w:rFonts w:asciiTheme="minorHAnsi" w:hAnsiTheme="minorHAnsi" w:cstheme="minorHAnsi"/>
          <w:sz w:val="20"/>
          <w:szCs w:val="20"/>
        </w:rPr>
        <w:t>.</w:t>
      </w:r>
    </w:p>
    <w:p w:rsidR="00F70CA5" w:rsidRPr="00A40027" w:rsidRDefault="00F70CA5" w:rsidP="00F70CA5">
      <w:pPr>
        <w:pStyle w:val="Heading1"/>
      </w:pPr>
      <w:r>
        <w:t xml:space="preserve">Performance </w:t>
      </w:r>
    </w:p>
    <w:p w:rsidR="00487C4A" w:rsidRPr="00A40027" w:rsidRDefault="00487C4A" w:rsidP="00487C4A">
      <w:pPr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The expected number of pregnan</w:t>
      </w:r>
      <w:r w:rsidR="003A5B18">
        <w:rPr>
          <w:rFonts w:asciiTheme="minorHAnsi" w:hAnsiTheme="minorHAnsi" w:cstheme="minorHAnsi"/>
          <w:sz w:val="20"/>
          <w:szCs w:val="20"/>
        </w:rPr>
        <w:t>cies in the district for Q2</w:t>
      </w:r>
      <w:r w:rsidR="000E16B6">
        <w:rPr>
          <w:rFonts w:asciiTheme="minorHAnsi" w:hAnsiTheme="minorHAnsi" w:cstheme="minorHAnsi"/>
          <w:sz w:val="20"/>
          <w:szCs w:val="20"/>
        </w:rPr>
        <w:t xml:space="preserve"> </w:t>
      </w:r>
      <w:r w:rsidRPr="00A40027">
        <w:rPr>
          <w:rFonts w:asciiTheme="minorHAnsi" w:hAnsiTheme="minorHAnsi" w:cstheme="minorHAnsi"/>
          <w:sz w:val="20"/>
          <w:szCs w:val="20"/>
        </w:rPr>
        <w:t xml:space="preserve">financial years </w:t>
      </w:r>
      <w:r w:rsidR="000E16B6">
        <w:rPr>
          <w:rFonts w:asciiTheme="minorHAnsi" w:hAnsiTheme="minorHAnsi" w:cstheme="minorHAnsi"/>
          <w:sz w:val="20"/>
          <w:szCs w:val="20"/>
        </w:rPr>
        <w:t xml:space="preserve">2019/2020 </w:t>
      </w:r>
      <w:r w:rsidRPr="00A40027">
        <w:rPr>
          <w:rFonts w:asciiTheme="minorHAnsi" w:hAnsiTheme="minorHAnsi" w:cstheme="minorHAnsi"/>
          <w:sz w:val="20"/>
          <w:szCs w:val="20"/>
        </w:rPr>
        <w:t>was 5% of the projected populati</w:t>
      </w:r>
      <w:r w:rsidR="000E16B6">
        <w:rPr>
          <w:rFonts w:asciiTheme="minorHAnsi" w:hAnsiTheme="minorHAnsi" w:cstheme="minorHAnsi"/>
          <w:sz w:val="20"/>
          <w:szCs w:val="20"/>
        </w:rPr>
        <w:t>on and this translates to 6377</w:t>
      </w:r>
      <w:r w:rsidRPr="00A40027">
        <w:rPr>
          <w:rFonts w:asciiTheme="minorHAnsi" w:hAnsiTheme="minorHAnsi" w:cstheme="minorHAnsi"/>
          <w:sz w:val="20"/>
          <w:szCs w:val="20"/>
        </w:rPr>
        <w:t>. All the expected pregnant women at</w:t>
      </w:r>
      <w:r w:rsidR="000E16B6">
        <w:rPr>
          <w:rFonts w:asciiTheme="minorHAnsi" w:hAnsiTheme="minorHAnsi" w:cstheme="minorHAnsi"/>
          <w:sz w:val="20"/>
          <w:szCs w:val="20"/>
        </w:rPr>
        <w:t>tended at least first ANC (7863</w:t>
      </w:r>
      <w:r w:rsidRPr="00A40027">
        <w:rPr>
          <w:rFonts w:asciiTheme="minorHAnsi" w:hAnsiTheme="minorHAnsi" w:cstheme="minorHAnsi"/>
          <w:sz w:val="20"/>
          <w:szCs w:val="20"/>
        </w:rPr>
        <w:t>) which is 100%. However the numbers reduc</w:t>
      </w:r>
      <w:r w:rsidR="003950CD">
        <w:rPr>
          <w:rFonts w:asciiTheme="minorHAnsi" w:hAnsiTheme="minorHAnsi" w:cstheme="minorHAnsi"/>
          <w:sz w:val="20"/>
          <w:szCs w:val="20"/>
        </w:rPr>
        <w:t>ed for those who attended</w:t>
      </w:r>
      <w:r w:rsidR="000D7F33">
        <w:rPr>
          <w:rFonts w:asciiTheme="minorHAnsi" w:hAnsiTheme="minorHAnsi" w:cstheme="minorHAnsi"/>
          <w:sz w:val="20"/>
          <w:szCs w:val="20"/>
        </w:rPr>
        <w:t xml:space="preserve"> more than </w:t>
      </w:r>
      <w:r w:rsidR="003950CD">
        <w:rPr>
          <w:rFonts w:asciiTheme="minorHAnsi" w:hAnsiTheme="minorHAnsi" w:cstheme="minorHAnsi"/>
          <w:sz w:val="20"/>
          <w:szCs w:val="20"/>
        </w:rPr>
        <w:t>4 visits to</w:t>
      </w:r>
      <w:r w:rsidR="00062973">
        <w:rPr>
          <w:rFonts w:asciiTheme="minorHAnsi" w:hAnsiTheme="minorHAnsi" w:cstheme="minorHAnsi"/>
          <w:sz w:val="20"/>
          <w:szCs w:val="20"/>
        </w:rPr>
        <w:t xml:space="preserve"> 45% </w:t>
      </w:r>
      <w:r w:rsidR="00062973" w:rsidRPr="00062973">
        <w:rPr>
          <w:rFonts w:asciiTheme="minorHAnsi" w:hAnsiTheme="minorHAnsi" w:cstheme="minorHAnsi"/>
          <w:sz w:val="20"/>
          <w:szCs w:val="20"/>
        </w:rPr>
        <w:t>from</w:t>
      </w:r>
      <w:r w:rsidR="003950CD" w:rsidRPr="00062973">
        <w:rPr>
          <w:rFonts w:asciiTheme="minorHAnsi" w:hAnsiTheme="minorHAnsi" w:cstheme="minorHAnsi"/>
          <w:sz w:val="20"/>
          <w:szCs w:val="20"/>
        </w:rPr>
        <w:t xml:space="preserve"> 48%</w:t>
      </w:r>
      <w:r w:rsidR="00062973" w:rsidRPr="00062973">
        <w:rPr>
          <w:rFonts w:asciiTheme="minorHAnsi" w:hAnsiTheme="minorHAnsi" w:cstheme="minorHAnsi"/>
          <w:sz w:val="20"/>
          <w:szCs w:val="20"/>
        </w:rPr>
        <w:t xml:space="preserve"> in Q1</w:t>
      </w:r>
      <w:r w:rsidRPr="00062973">
        <w:rPr>
          <w:rFonts w:asciiTheme="minorHAnsi" w:hAnsiTheme="minorHAnsi" w:cstheme="minorHAnsi"/>
          <w:sz w:val="20"/>
          <w:szCs w:val="20"/>
        </w:rPr>
        <w:t>.</w:t>
      </w:r>
      <w:r w:rsidRPr="00A40027">
        <w:rPr>
          <w:rFonts w:asciiTheme="minorHAnsi" w:hAnsiTheme="minorHAnsi" w:cstheme="minorHAnsi"/>
          <w:sz w:val="20"/>
          <w:szCs w:val="20"/>
        </w:rPr>
        <w:t xml:space="preserve"> This is unacceptably low especially in line with the New World Health </w:t>
      </w:r>
      <w:r w:rsidR="003950CD" w:rsidRPr="00A40027">
        <w:rPr>
          <w:rFonts w:asciiTheme="minorHAnsi" w:hAnsiTheme="minorHAnsi" w:cstheme="minorHAnsi"/>
          <w:sz w:val="20"/>
          <w:szCs w:val="20"/>
        </w:rPr>
        <w:t>Organization</w:t>
      </w:r>
      <w:r w:rsidRPr="00A40027">
        <w:rPr>
          <w:rFonts w:asciiTheme="minorHAnsi" w:hAnsiTheme="minorHAnsi" w:cstheme="minorHAnsi"/>
          <w:sz w:val="20"/>
          <w:szCs w:val="20"/>
        </w:rPr>
        <w:t xml:space="preserve"> recommendation that a pregnant woman should have at least 8 contacts with the health system before delivery. This low attendance could be attributed to the women not starting attendance of ANC early in the first 3 months of pregnancy (1</w:t>
      </w:r>
      <w:r w:rsidRPr="00A40027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A40027">
        <w:rPr>
          <w:rFonts w:asciiTheme="minorHAnsi" w:hAnsiTheme="minorHAnsi" w:cstheme="minorHAnsi"/>
          <w:sz w:val="20"/>
          <w:szCs w:val="20"/>
        </w:rPr>
        <w:t xml:space="preserve"> trimester).</w:t>
      </w:r>
      <w:r w:rsidR="000D7F33">
        <w:rPr>
          <w:rFonts w:asciiTheme="minorHAnsi" w:hAnsiTheme="minorHAnsi" w:cstheme="minorHAnsi"/>
          <w:sz w:val="20"/>
          <w:szCs w:val="20"/>
        </w:rPr>
        <w:t xml:space="preserve"> The women who attended in 1</w:t>
      </w:r>
      <w:r w:rsidR="000D7F33" w:rsidRPr="000D7F33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0D7F33">
        <w:rPr>
          <w:rFonts w:asciiTheme="minorHAnsi" w:hAnsiTheme="minorHAnsi" w:cstheme="minorHAnsi"/>
          <w:sz w:val="20"/>
          <w:szCs w:val="20"/>
        </w:rPr>
        <w:t xml:space="preserve"> trimester were</w:t>
      </w:r>
      <w:r w:rsidR="003950CD">
        <w:rPr>
          <w:rFonts w:asciiTheme="minorHAnsi" w:hAnsiTheme="minorHAnsi" w:cstheme="minorHAnsi"/>
          <w:sz w:val="20"/>
          <w:szCs w:val="20"/>
        </w:rPr>
        <w:t xml:space="preserve"> </w:t>
      </w:r>
      <w:r w:rsidR="007E6C38">
        <w:rPr>
          <w:rFonts w:asciiTheme="minorHAnsi" w:hAnsiTheme="minorHAnsi" w:cstheme="minorHAnsi"/>
          <w:sz w:val="20"/>
          <w:szCs w:val="20"/>
        </w:rPr>
        <w:t>44% in Q2 down from</w:t>
      </w:r>
      <w:r w:rsidR="007E6C38" w:rsidRPr="007E6C38">
        <w:rPr>
          <w:rFonts w:asciiTheme="minorHAnsi" w:hAnsiTheme="minorHAnsi" w:cstheme="minorHAnsi"/>
          <w:sz w:val="20"/>
          <w:szCs w:val="20"/>
        </w:rPr>
        <w:t xml:space="preserve"> </w:t>
      </w:r>
      <w:r w:rsidR="003950CD" w:rsidRPr="007E6C38">
        <w:rPr>
          <w:rFonts w:asciiTheme="minorHAnsi" w:hAnsiTheme="minorHAnsi" w:cstheme="minorHAnsi"/>
          <w:sz w:val="20"/>
          <w:szCs w:val="20"/>
        </w:rPr>
        <w:t>46%</w:t>
      </w:r>
      <w:r w:rsidR="007E6C38" w:rsidRPr="007E6C38">
        <w:rPr>
          <w:rFonts w:asciiTheme="minorHAnsi" w:hAnsiTheme="minorHAnsi" w:cstheme="minorHAnsi"/>
          <w:sz w:val="20"/>
          <w:szCs w:val="20"/>
        </w:rPr>
        <w:t xml:space="preserve"> in Q1</w:t>
      </w:r>
      <w:r w:rsidR="003950CD" w:rsidRPr="007E6C38">
        <w:rPr>
          <w:rFonts w:asciiTheme="minorHAnsi" w:hAnsiTheme="minorHAnsi" w:cstheme="minorHAnsi"/>
          <w:sz w:val="20"/>
          <w:szCs w:val="20"/>
        </w:rPr>
        <w:t xml:space="preserve"> with Jinja Central division regist</w:t>
      </w:r>
      <w:r w:rsidR="007E6C38" w:rsidRPr="007E6C38">
        <w:rPr>
          <w:rFonts w:asciiTheme="minorHAnsi" w:hAnsiTheme="minorHAnsi" w:cstheme="minorHAnsi"/>
          <w:sz w:val="20"/>
          <w:szCs w:val="20"/>
        </w:rPr>
        <w:t>ering the highest coverage at 92</w:t>
      </w:r>
      <w:r w:rsidR="003950CD" w:rsidRPr="007E6C38">
        <w:rPr>
          <w:rFonts w:asciiTheme="minorHAnsi" w:hAnsiTheme="minorHAnsi" w:cstheme="minorHAnsi"/>
          <w:sz w:val="20"/>
          <w:szCs w:val="20"/>
        </w:rPr>
        <w:t>%</w:t>
      </w:r>
      <w:r w:rsidR="000D7F33" w:rsidRPr="007E6C38">
        <w:rPr>
          <w:rFonts w:asciiTheme="minorHAnsi" w:hAnsiTheme="minorHAnsi" w:cstheme="minorHAnsi"/>
          <w:sz w:val="20"/>
          <w:szCs w:val="20"/>
        </w:rPr>
        <w:t>.</w:t>
      </w:r>
    </w:p>
    <w:p w:rsidR="00415728" w:rsidRPr="00A40027" w:rsidRDefault="004D67CB" w:rsidP="001D7E79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4DE8910E" wp14:editId="6E11A4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25767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552" y="21418"/>
                <wp:lineTo x="21552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E66559" w:rsidRPr="00A40027">
        <w:rPr>
          <w:rFonts w:asciiTheme="minorHAnsi" w:hAnsiTheme="minorHAnsi" w:cstheme="minorHAnsi"/>
          <w:sz w:val="20"/>
          <w:szCs w:val="20"/>
        </w:rPr>
        <w:t>The dis</w:t>
      </w:r>
      <w:r w:rsidR="001640A0">
        <w:rPr>
          <w:rFonts w:asciiTheme="minorHAnsi" w:hAnsiTheme="minorHAnsi" w:cstheme="minorHAnsi"/>
          <w:sz w:val="20"/>
          <w:szCs w:val="20"/>
        </w:rPr>
        <w:t xml:space="preserve">trict targeted to have </w:t>
      </w:r>
      <w:proofErr w:type="spellStart"/>
      <w:r w:rsidR="001640A0">
        <w:rPr>
          <w:rFonts w:asciiTheme="minorHAnsi" w:hAnsiTheme="minorHAnsi" w:cstheme="minorHAnsi"/>
          <w:sz w:val="20"/>
          <w:szCs w:val="20"/>
        </w:rPr>
        <w:t>atleast</w:t>
      </w:r>
      <w:proofErr w:type="spellEnd"/>
      <w:r w:rsidR="001640A0">
        <w:rPr>
          <w:rFonts w:asciiTheme="minorHAnsi" w:hAnsiTheme="minorHAnsi" w:cstheme="minorHAnsi"/>
          <w:sz w:val="20"/>
          <w:szCs w:val="20"/>
        </w:rPr>
        <w:t xml:space="preserve"> 9</w:t>
      </w:r>
      <w:r w:rsidR="00E66559" w:rsidRPr="00A40027">
        <w:rPr>
          <w:rFonts w:asciiTheme="minorHAnsi" w:hAnsiTheme="minorHAnsi" w:cstheme="minorHAnsi"/>
          <w:sz w:val="20"/>
          <w:szCs w:val="20"/>
        </w:rPr>
        <w:t xml:space="preserve"> out of every 10 pregnant women delivering under the supervision of a qualified health wo</w:t>
      </w:r>
      <w:r w:rsidR="008C7757" w:rsidRPr="00A40027">
        <w:rPr>
          <w:rFonts w:asciiTheme="minorHAnsi" w:hAnsiTheme="minorHAnsi" w:cstheme="minorHAnsi"/>
          <w:sz w:val="20"/>
          <w:szCs w:val="20"/>
        </w:rPr>
        <w:t>rke</w:t>
      </w:r>
      <w:r w:rsidR="009546EC" w:rsidRPr="00A40027">
        <w:rPr>
          <w:rFonts w:asciiTheme="minorHAnsi" w:hAnsiTheme="minorHAnsi" w:cstheme="minorHAnsi"/>
          <w:sz w:val="20"/>
          <w:szCs w:val="20"/>
        </w:rPr>
        <w:t xml:space="preserve">r and </w:t>
      </w:r>
      <w:r w:rsidR="001D7E79" w:rsidRPr="00A40027">
        <w:rPr>
          <w:rFonts w:asciiTheme="minorHAnsi" w:hAnsiTheme="minorHAnsi" w:cstheme="minorHAnsi"/>
          <w:sz w:val="20"/>
          <w:szCs w:val="20"/>
          <w:lang w:eastAsia="en-ZA"/>
        </w:rPr>
        <w:t>the number of pregnant women who delivered at both public and private facilities in</w:t>
      </w:r>
      <w:r w:rsidR="003950CD">
        <w:rPr>
          <w:rFonts w:asciiTheme="minorHAnsi" w:hAnsiTheme="minorHAnsi" w:cstheme="minorHAnsi"/>
          <w:sz w:val="20"/>
          <w:szCs w:val="20"/>
          <w:lang w:eastAsia="en-ZA"/>
        </w:rPr>
        <w:t xml:space="preserve"> the district for the period under review</w:t>
      </w:r>
      <w:r w:rsidR="001640A0">
        <w:rPr>
          <w:rFonts w:asciiTheme="minorHAnsi" w:hAnsiTheme="minorHAnsi" w:cstheme="minorHAnsi"/>
          <w:sz w:val="20"/>
          <w:szCs w:val="20"/>
          <w:lang w:eastAsia="en-ZA"/>
        </w:rPr>
        <w:t xml:space="preserve"> was </w:t>
      </w:r>
      <w:r w:rsidR="007E6C38">
        <w:rPr>
          <w:rFonts w:asciiTheme="minorHAnsi" w:hAnsiTheme="minorHAnsi" w:cstheme="minorHAnsi"/>
          <w:sz w:val="20"/>
          <w:szCs w:val="20"/>
          <w:lang w:eastAsia="en-ZA"/>
        </w:rPr>
        <w:t>96</w:t>
      </w:r>
      <w:r w:rsidR="001D7E79" w:rsidRPr="00A40027">
        <w:rPr>
          <w:rFonts w:asciiTheme="minorHAnsi" w:hAnsiTheme="minorHAnsi" w:cstheme="minorHAnsi"/>
          <w:sz w:val="20"/>
          <w:szCs w:val="20"/>
          <w:lang w:eastAsia="en-ZA"/>
        </w:rPr>
        <w:t xml:space="preserve">% of the expected deliveries. </w:t>
      </w:r>
      <w:r w:rsidR="00415728" w:rsidRPr="00A40027">
        <w:rPr>
          <w:rFonts w:asciiTheme="minorHAnsi" w:hAnsiTheme="minorHAnsi" w:cstheme="minorHAnsi"/>
          <w:sz w:val="20"/>
          <w:szCs w:val="20"/>
        </w:rPr>
        <w:t xml:space="preserve">The district health sector </w:t>
      </w:r>
      <w:r w:rsidR="003950CD" w:rsidRPr="007E6C38">
        <w:rPr>
          <w:rFonts w:asciiTheme="minorHAnsi" w:hAnsiTheme="minorHAnsi" w:cstheme="minorHAnsi"/>
          <w:sz w:val="20"/>
          <w:szCs w:val="20"/>
        </w:rPr>
        <w:t xml:space="preserve">registered </w:t>
      </w:r>
      <w:r w:rsidR="007E6C38" w:rsidRPr="007E6C38">
        <w:rPr>
          <w:rFonts w:asciiTheme="minorHAnsi" w:hAnsiTheme="minorHAnsi" w:cstheme="minorHAnsi"/>
          <w:sz w:val="20"/>
          <w:szCs w:val="20"/>
        </w:rPr>
        <w:t>6</w:t>
      </w:r>
      <w:r w:rsidR="003950CD" w:rsidRPr="007E6C38">
        <w:rPr>
          <w:rFonts w:asciiTheme="minorHAnsi" w:hAnsiTheme="minorHAnsi" w:cstheme="minorHAnsi"/>
          <w:sz w:val="20"/>
          <w:szCs w:val="20"/>
        </w:rPr>
        <w:t xml:space="preserve"> fresh</w:t>
      </w:r>
      <w:r w:rsidR="00210EE6" w:rsidRPr="007E6C38">
        <w:rPr>
          <w:rFonts w:asciiTheme="minorHAnsi" w:hAnsiTheme="minorHAnsi" w:cstheme="minorHAnsi"/>
          <w:sz w:val="20"/>
          <w:szCs w:val="20"/>
        </w:rPr>
        <w:t xml:space="preserve"> still births per 1000 live births</w:t>
      </w:r>
      <w:r w:rsidR="00210EE6" w:rsidRPr="00A40027">
        <w:rPr>
          <w:rFonts w:asciiTheme="minorHAnsi" w:hAnsiTheme="minorHAnsi" w:cstheme="minorHAnsi"/>
          <w:sz w:val="20"/>
          <w:szCs w:val="20"/>
        </w:rPr>
        <w:t xml:space="preserve"> against the target of 9 per 1000 live births</w:t>
      </w:r>
      <w:r w:rsidR="00415728" w:rsidRPr="00A4002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415728" w:rsidRPr="00C8241A" w:rsidRDefault="00415728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I</w:t>
      </w:r>
      <w:r w:rsidR="003950CD">
        <w:rPr>
          <w:rFonts w:asciiTheme="minorHAnsi" w:hAnsiTheme="minorHAnsi" w:cstheme="minorHAnsi"/>
          <w:sz w:val="20"/>
          <w:szCs w:val="20"/>
        </w:rPr>
        <w:t xml:space="preserve">t is recommended that </w:t>
      </w:r>
      <w:proofErr w:type="spellStart"/>
      <w:r w:rsidR="003950CD">
        <w:rPr>
          <w:rFonts w:asciiTheme="minorHAnsi" w:hAnsiTheme="minorHAnsi" w:cstheme="minorHAnsi"/>
          <w:sz w:val="20"/>
          <w:szCs w:val="20"/>
        </w:rPr>
        <w:t>atleast</w:t>
      </w:r>
      <w:proofErr w:type="spellEnd"/>
      <w:r w:rsidR="003950CD">
        <w:rPr>
          <w:rFonts w:asciiTheme="minorHAnsi" w:hAnsiTheme="minorHAnsi" w:cstheme="minorHAnsi"/>
          <w:sz w:val="20"/>
          <w:szCs w:val="20"/>
        </w:rPr>
        <w:t xml:space="preserve"> 95</w:t>
      </w:r>
      <w:r w:rsidRPr="00A40027">
        <w:rPr>
          <w:rFonts w:asciiTheme="minorHAnsi" w:hAnsiTheme="minorHAnsi" w:cstheme="minorHAnsi"/>
          <w:sz w:val="20"/>
          <w:szCs w:val="20"/>
        </w:rPr>
        <w:t>% of</w:t>
      </w:r>
      <w:r w:rsidR="009546EC" w:rsidRPr="00A40027">
        <w:rPr>
          <w:rFonts w:asciiTheme="minorHAnsi" w:hAnsiTheme="minorHAnsi" w:cstheme="minorHAnsi"/>
          <w:sz w:val="20"/>
          <w:szCs w:val="20"/>
        </w:rPr>
        <w:t xml:space="preserve"> the pregnant </w:t>
      </w:r>
      <w:r w:rsidRPr="00A40027">
        <w:rPr>
          <w:rFonts w:asciiTheme="minorHAnsi" w:hAnsiTheme="minorHAnsi" w:cstheme="minorHAnsi"/>
          <w:sz w:val="20"/>
          <w:szCs w:val="20"/>
        </w:rPr>
        <w:t xml:space="preserve">women identified should be initiated on ART. </w:t>
      </w:r>
      <w:r w:rsidR="006A6E0C">
        <w:rPr>
          <w:rFonts w:asciiTheme="minorHAnsi" w:hAnsiTheme="minorHAnsi" w:cstheme="minorHAnsi"/>
          <w:sz w:val="20"/>
          <w:szCs w:val="20"/>
        </w:rPr>
        <w:t>T</w:t>
      </w:r>
      <w:r w:rsidR="00DE2A9A" w:rsidRPr="00A40027">
        <w:rPr>
          <w:rFonts w:asciiTheme="minorHAnsi" w:hAnsiTheme="minorHAnsi" w:cstheme="minorHAnsi"/>
          <w:sz w:val="20"/>
          <w:szCs w:val="20"/>
        </w:rPr>
        <w:t>he district health sector</w:t>
      </w:r>
      <w:r w:rsidR="006A6E0C">
        <w:rPr>
          <w:rFonts w:asciiTheme="minorHAnsi" w:hAnsiTheme="minorHAnsi" w:cstheme="minorHAnsi"/>
          <w:sz w:val="20"/>
          <w:szCs w:val="20"/>
        </w:rPr>
        <w:t xml:space="preserve"> initiated 99% </w:t>
      </w:r>
      <w:r w:rsidR="001D7E79" w:rsidRPr="00A40027">
        <w:rPr>
          <w:rFonts w:asciiTheme="minorHAnsi" w:hAnsiTheme="minorHAnsi" w:cstheme="minorHAnsi"/>
          <w:sz w:val="20"/>
          <w:szCs w:val="20"/>
        </w:rPr>
        <w:t>of the HIV</w:t>
      </w:r>
      <w:r w:rsidR="000F5ACC">
        <w:rPr>
          <w:rFonts w:asciiTheme="minorHAnsi" w:hAnsiTheme="minorHAnsi" w:cstheme="minorHAnsi"/>
          <w:sz w:val="20"/>
          <w:szCs w:val="20"/>
        </w:rPr>
        <w:t xml:space="preserve"> positive pregnant women on ART</w:t>
      </w:r>
      <w:r w:rsidR="00316657" w:rsidRPr="00C8241A">
        <w:rPr>
          <w:rFonts w:asciiTheme="minorHAnsi" w:hAnsiTheme="minorHAnsi" w:cstheme="minorHAnsi"/>
          <w:sz w:val="20"/>
          <w:szCs w:val="20"/>
        </w:rPr>
        <w:t>. The</w:t>
      </w:r>
      <w:r w:rsidR="00210EE6" w:rsidRPr="00C8241A">
        <w:rPr>
          <w:rFonts w:asciiTheme="minorHAnsi" w:hAnsiTheme="minorHAnsi" w:cstheme="minorHAnsi"/>
          <w:sz w:val="20"/>
          <w:szCs w:val="20"/>
        </w:rPr>
        <w:t xml:space="preserve"> linkage of HIV positiv</w:t>
      </w:r>
      <w:r w:rsidR="009E354F" w:rsidRPr="00C8241A">
        <w:rPr>
          <w:rFonts w:asciiTheme="minorHAnsi" w:hAnsiTheme="minorHAnsi" w:cstheme="minorHAnsi"/>
          <w:sz w:val="20"/>
          <w:szCs w:val="20"/>
        </w:rPr>
        <w:t xml:space="preserve">e individuals in HIV care was 70% against a target of 95 a decrease from 83% last quarter. </w:t>
      </w:r>
      <w:r w:rsidR="00316657" w:rsidRPr="00C8241A">
        <w:rPr>
          <w:rFonts w:asciiTheme="minorHAnsi" w:hAnsiTheme="minorHAnsi" w:cstheme="minorHAnsi"/>
          <w:sz w:val="20"/>
          <w:szCs w:val="20"/>
        </w:rPr>
        <w:t xml:space="preserve">Tuberculosis assessment for individuals living with HIV is also on track at 99%. </w:t>
      </w:r>
      <w:r w:rsidR="00C8241A" w:rsidRPr="00C8241A">
        <w:rPr>
          <w:rFonts w:asciiTheme="minorHAnsi" w:hAnsiTheme="minorHAnsi" w:cstheme="minorHAnsi"/>
          <w:sz w:val="20"/>
          <w:szCs w:val="20"/>
        </w:rPr>
        <w:t>TB case notification was 99</w:t>
      </w:r>
      <w:r w:rsidR="00D46575" w:rsidRPr="00C8241A">
        <w:rPr>
          <w:rFonts w:asciiTheme="minorHAnsi" w:hAnsiTheme="minorHAnsi" w:cstheme="minorHAnsi"/>
          <w:sz w:val="20"/>
          <w:szCs w:val="20"/>
        </w:rPr>
        <w:t>%. 99</w:t>
      </w:r>
      <w:r w:rsidR="00A442B3" w:rsidRPr="00C8241A">
        <w:rPr>
          <w:rFonts w:asciiTheme="minorHAnsi" w:hAnsiTheme="minorHAnsi" w:cstheme="minorHAnsi"/>
          <w:sz w:val="20"/>
          <w:szCs w:val="20"/>
        </w:rPr>
        <w:t>% of all TB patients registered were offered HIV counselling and testing and the ART initiation rate for the identified</w:t>
      </w:r>
      <w:r w:rsidR="00FA6880" w:rsidRPr="00C8241A">
        <w:rPr>
          <w:rFonts w:asciiTheme="minorHAnsi" w:hAnsiTheme="minorHAnsi" w:cstheme="minorHAnsi"/>
          <w:sz w:val="20"/>
          <w:szCs w:val="20"/>
        </w:rPr>
        <w:t xml:space="preserve"> HIV positive TB patients was 97% above the target of 95</w:t>
      </w:r>
      <w:r w:rsidR="00A442B3" w:rsidRPr="00C8241A">
        <w:rPr>
          <w:rFonts w:asciiTheme="minorHAnsi" w:hAnsiTheme="minorHAnsi" w:cstheme="minorHAnsi"/>
          <w:sz w:val="20"/>
          <w:szCs w:val="20"/>
        </w:rPr>
        <w:t xml:space="preserve">%. </w:t>
      </w:r>
    </w:p>
    <w:p w:rsidR="006E7FB7" w:rsidRPr="00A40027" w:rsidRDefault="006E7FB7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F06ED">
        <w:rPr>
          <w:rFonts w:asciiTheme="minorHAnsi" w:hAnsiTheme="minorHAnsi" w:cstheme="minorHAnsi"/>
          <w:sz w:val="20"/>
          <w:szCs w:val="20"/>
        </w:rPr>
        <w:t xml:space="preserve">The cohort of </w:t>
      </w:r>
      <w:r w:rsidR="00AF06ED" w:rsidRPr="00AF06ED">
        <w:rPr>
          <w:rFonts w:asciiTheme="minorHAnsi" w:hAnsiTheme="minorHAnsi" w:cstheme="minorHAnsi"/>
          <w:sz w:val="20"/>
          <w:szCs w:val="20"/>
        </w:rPr>
        <w:t xml:space="preserve">new and relapse </w:t>
      </w:r>
      <w:r w:rsidRPr="00AF06ED">
        <w:rPr>
          <w:rFonts w:asciiTheme="minorHAnsi" w:hAnsiTheme="minorHAnsi" w:cstheme="minorHAnsi"/>
          <w:sz w:val="20"/>
          <w:szCs w:val="20"/>
        </w:rPr>
        <w:t xml:space="preserve">patients who successfully completed the TB treatment and were followed up at the </w:t>
      </w:r>
      <w:r w:rsidR="006B4710" w:rsidRPr="00AF06ED">
        <w:rPr>
          <w:rFonts w:asciiTheme="minorHAnsi" w:hAnsiTheme="minorHAnsi" w:cstheme="minorHAnsi"/>
          <w:sz w:val="20"/>
          <w:szCs w:val="20"/>
        </w:rPr>
        <w:t xml:space="preserve">recommended time periods were </w:t>
      </w:r>
      <w:r w:rsidR="00AF06ED" w:rsidRPr="00AF06ED">
        <w:rPr>
          <w:rFonts w:asciiTheme="minorHAnsi" w:hAnsiTheme="minorHAnsi" w:cstheme="minorHAnsi"/>
          <w:sz w:val="20"/>
          <w:szCs w:val="20"/>
        </w:rPr>
        <w:t>62</w:t>
      </w:r>
      <w:r w:rsidR="000F5ACC" w:rsidRPr="00AF06ED">
        <w:rPr>
          <w:rFonts w:asciiTheme="minorHAnsi" w:hAnsiTheme="minorHAnsi" w:cstheme="minorHAnsi"/>
          <w:sz w:val="20"/>
          <w:szCs w:val="20"/>
        </w:rPr>
        <w:t>%</w:t>
      </w:r>
      <w:r w:rsidR="00A442B3" w:rsidRPr="00AF06ED">
        <w:rPr>
          <w:rFonts w:asciiTheme="minorHAnsi" w:hAnsiTheme="minorHAnsi" w:cstheme="minorHAnsi"/>
          <w:sz w:val="20"/>
          <w:szCs w:val="20"/>
        </w:rPr>
        <w:t xml:space="preserve"> </w:t>
      </w:r>
      <w:r w:rsidR="00AF06ED" w:rsidRPr="00AF06ED">
        <w:rPr>
          <w:rFonts w:asciiTheme="minorHAnsi" w:hAnsiTheme="minorHAnsi" w:cstheme="minorHAnsi"/>
          <w:sz w:val="20"/>
          <w:szCs w:val="20"/>
        </w:rPr>
        <w:t>and the ones who cured were 35</w:t>
      </w:r>
      <w:r w:rsidR="00A442B3" w:rsidRPr="00AF06ED">
        <w:rPr>
          <w:rFonts w:asciiTheme="minorHAnsi" w:hAnsiTheme="minorHAnsi" w:cstheme="minorHAnsi"/>
          <w:sz w:val="20"/>
          <w:szCs w:val="20"/>
        </w:rPr>
        <w:t>%.</w:t>
      </w:r>
      <w:r w:rsidR="00A442B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146F" w:rsidRPr="00B85D50" w:rsidRDefault="00C857E9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162</wp:posOffset>
            </wp:positionV>
            <wp:extent cx="4742121" cy="2488019"/>
            <wp:effectExtent l="0" t="0" r="1905" b="7620"/>
            <wp:wrapTight wrapText="bothSides">
              <wp:wrapPolygon edited="0">
                <wp:start x="0" y="0"/>
                <wp:lineTo x="0" y="21501"/>
                <wp:lineTo x="21522" y="21501"/>
                <wp:lineTo x="21522" y="0"/>
                <wp:lineTo x="0" y="0"/>
              </wp:wrapPolygon>
            </wp:wrapTight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E41040" w:rsidRPr="00A40027">
        <w:rPr>
          <w:rFonts w:asciiTheme="minorHAnsi" w:hAnsiTheme="minorHAnsi" w:cstheme="minorHAnsi"/>
          <w:sz w:val="20"/>
          <w:szCs w:val="20"/>
        </w:rPr>
        <w:t>The district reporting rates</w:t>
      </w:r>
      <w:r w:rsidR="00DB37E6">
        <w:rPr>
          <w:rFonts w:asciiTheme="minorHAnsi" w:hAnsiTheme="minorHAnsi" w:cstheme="minorHAnsi"/>
          <w:sz w:val="20"/>
          <w:szCs w:val="20"/>
        </w:rPr>
        <w:t xml:space="preserve"> for both </w:t>
      </w:r>
      <w:r w:rsidR="00C60B3A" w:rsidRPr="00A40027">
        <w:rPr>
          <w:rFonts w:asciiTheme="minorHAnsi" w:hAnsiTheme="minorHAnsi" w:cstheme="minorHAnsi"/>
          <w:sz w:val="20"/>
          <w:szCs w:val="20"/>
        </w:rPr>
        <w:t>Outpatient report (</w:t>
      </w:r>
      <w:r w:rsidR="00F60B1C" w:rsidRPr="00A40027">
        <w:rPr>
          <w:rFonts w:asciiTheme="minorHAnsi" w:hAnsiTheme="minorHAnsi" w:cstheme="minorHAnsi"/>
          <w:sz w:val="20"/>
          <w:szCs w:val="20"/>
        </w:rPr>
        <w:t>HMIS 105</w:t>
      </w:r>
      <w:r w:rsidR="00C60B3A" w:rsidRPr="00A40027">
        <w:rPr>
          <w:rFonts w:asciiTheme="minorHAnsi" w:hAnsiTheme="minorHAnsi" w:cstheme="minorHAnsi"/>
          <w:sz w:val="20"/>
          <w:szCs w:val="20"/>
        </w:rPr>
        <w:t xml:space="preserve">) and </w:t>
      </w:r>
      <w:r w:rsidR="00DB37E6">
        <w:rPr>
          <w:rFonts w:asciiTheme="minorHAnsi" w:hAnsiTheme="minorHAnsi" w:cstheme="minorHAnsi"/>
          <w:sz w:val="20"/>
          <w:szCs w:val="20"/>
        </w:rPr>
        <w:t>HIV/AIDS se</w:t>
      </w:r>
      <w:r w:rsidR="00B364BB">
        <w:rPr>
          <w:rFonts w:asciiTheme="minorHAnsi" w:hAnsiTheme="minorHAnsi" w:cstheme="minorHAnsi"/>
          <w:sz w:val="20"/>
          <w:szCs w:val="20"/>
        </w:rPr>
        <w:t>rvices report for October-December</w:t>
      </w:r>
      <w:r>
        <w:rPr>
          <w:rFonts w:asciiTheme="minorHAnsi" w:hAnsiTheme="minorHAnsi" w:cstheme="minorHAnsi"/>
          <w:sz w:val="20"/>
          <w:szCs w:val="20"/>
        </w:rPr>
        <w:t xml:space="preserve"> 2019 were 100</w:t>
      </w:r>
      <w:r w:rsidR="00DB37E6">
        <w:rPr>
          <w:rFonts w:asciiTheme="minorHAnsi" w:hAnsiTheme="minorHAnsi" w:cstheme="minorHAnsi"/>
          <w:sz w:val="20"/>
          <w:szCs w:val="20"/>
        </w:rPr>
        <w:t>%</w:t>
      </w:r>
      <w:r w:rsidR="00C60B3A" w:rsidRPr="00A40027">
        <w:rPr>
          <w:rFonts w:asciiTheme="minorHAnsi" w:hAnsiTheme="minorHAnsi" w:cstheme="minorHAnsi"/>
          <w:sz w:val="20"/>
          <w:szCs w:val="20"/>
        </w:rPr>
        <w:t xml:space="preserve">. However the </w:t>
      </w:r>
      <w:r>
        <w:rPr>
          <w:rFonts w:asciiTheme="minorHAnsi" w:hAnsiTheme="minorHAnsi" w:cstheme="minorHAnsi"/>
          <w:sz w:val="20"/>
          <w:szCs w:val="20"/>
        </w:rPr>
        <w:t xml:space="preserve">quarterly VHT report (097b) and </w:t>
      </w:r>
      <w:r w:rsidR="00C60B3A" w:rsidRPr="00A40027">
        <w:rPr>
          <w:rFonts w:asciiTheme="minorHAnsi" w:hAnsiTheme="minorHAnsi" w:cstheme="minorHAnsi"/>
          <w:sz w:val="20"/>
          <w:szCs w:val="20"/>
        </w:rPr>
        <w:t xml:space="preserve">surveillance </w:t>
      </w:r>
      <w:r>
        <w:rPr>
          <w:rFonts w:asciiTheme="minorHAnsi" w:hAnsiTheme="minorHAnsi" w:cstheme="minorHAnsi"/>
          <w:sz w:val="20"/>
          <w:szCs w:val="20"/>
        </w:rPr>
        <w:t xml:space="preserve">reporting rates remain low at 3% </w:t>
      </w:r>
      <w:proofErr w:type="gramStart"/>
      <w:r>
        <w:rPr>
          <w:rFonts w:asciiTheme="minorHAnsi" w:hAnsiTheme="minorHAnsi" w:cstheme="minorHAnsi"/>
          <w:sz w:val="20"/>
          <w:szCs w:val="20"/>
        </w:rPr>
        <w:t>and  58</w:t>
      </w:r>
      <w:proofErr w:type="gramEnd"/>
      <w:r w:rsidR="00C60B3A" w:rsidRPr="00A40027">
        <w:rPr>
          <w:rFonts w:asciiTheme="minorHAnsi" w:hAnsiTheme="minorHAnsi" w:cstheme="minorHAnsi"/>
          <w:sz w:val="20"/>
          <w:szCs w:val="20"/>
        </w:rPr>
        <w:t>%</w:t>
      </w:r>
      <w:r>
        <w:rPr>
          <w:rFonts w:asciiTheme="minorHAnsi" w:hAnsiTheme="minorHAnsi" w:cstheme="minorHAnsi"/>
          <w:sz w:val="20"/>
          <w:szCs w:val="20"/>
        </w:rPr>
        <w:t xml:space="preserve"> respectively. </w:t>
      </w:r>
    </w:p>
    <w:p w:rsidR="00F7146F" w:rsidRPr="00F7146F" w:rsidRDefault="00F7146F" w:rsidP="00EE789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7146F" w:rsidRPr="00E902B3" w:rsidRDefault="00F7146F" w:rsidP="00EE789E">
      <w:pPr>
        <w:spacing w:line="276" w:lineRule="auto"/>
        <w:rPr>
          <w:rStyle w:val="Heading1Char"/>
        </w:rPr>
      </w:pPr>
      <w:r w:rsidRPr="00E902B3">
        <w:rPr>
          <w:rStyle w:val="Heading1Char"/>
        </w:rPr>
        <w:t>Challenges</w:t>
      </w:r>
    </w:p>
    <w:p w:rsidR="00E41040" w:rsidRPr="00A40027" w:rsidRDefault="00E41040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 xml:space="preserve">The challenges encountered by the district health sector include, but are not limited to the following: the </w:t>
      </w:r>
      <w:r w:rsidR="00E102B5" w:rsidRPr="00A40027">
        <w:rPr>
          <w:rFonts w:asciiTheme="minorHAnsi" w:hAnsiTheme="minorHAnsi" w:cstheme="minorHAnsi"/>
          <w:sz w:val="20"/>
          <w:szCs w:val="20"/>
        </w:rPr>
        <w:t>DHIS2 system hiccups that lead to loss of data and thus affect the out indicators, late submission of repor</w:t>
      </w:r>
      <w:r w:rsidR="003950CD">
        <w:rPr>
          <w:rFonts w:asciiTheme="minorHAnsi" w:hAnsiTheme="minorHAnsi" w:cstheme="minorHAnsi"/>
          <w:sz w:val="20"/>
          <w:szCs w:val="20"/>
        </w:rPr>
        <w:t>ts by health facility managers, inadequate financial resources to conduct supportive</w:t>
      </w:r>
      <w:r w:rsidR="009E354F">
        <w:rPr>
          <w:rFonts w:asciiTheme="minorHAnsi" w:hAnsiTheme="minorHAnsi" w:cstheme="minorHAnsi"/>
          <w:sz w:val="20"/>
          <w:szCs w:val="20"/>
        </w:rPr>
        <w:t xml:space="preserve"> supervision in data management, stock out of HMIS tools</w:t>
      </w:r>
      <w:r w:rsidR="00C8241A">
        <w:rPr>
          <w:rFonts w:asciiTheme="minorHAnsi" w:hAnsiTheme="minorHAnsi" w:cstheme="minorHAnsi"/>
          <w:sz w:val="20"/>
          <w:szCs w:val="20"/>
        </w:rPr>
        <w:t xml:space="preserve"> </w:t>
      </w:r>
      <w:r w:rsidR="003950CD">
        <w:rPr>
          <w:rFonts w:asciiTheme="minorHAnsi" w:hAnsiTheme="minorHAnsi" w:cstheme="minorHAnsi"/>
          <w:sz w:val="20"/>
          <w:szCs w:val="20"/>
        </w:rPr>
        <w:t xml:space="preserve">and </w:t>
      </w:r>
      <w:r w:rsidR="00E102B5" w:rsidRPr="00A40027">
        <w:rPr>
          <w:rFonts w:asciiTheme="minorHAnsi" w:hAnsiTheme="minorHAnsi" w:cstheme="minorHAnsi"/>
          <w:sz w:val="20"/>
          <w:szCs w:val="20"/>
        </w:rPr>
        <w:t>poor data utilization at health facility level</w:t>
      </w:r>
      <w:r w:rsidRPr="00A4002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516B" w:rsidRDefault="00E41040" w:rsidP="00AD516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In summary, the district heal</w:t>
      </w:r>
      <w:r w:rsidR="00E62217">
        <w:rPr>
          <w:rFonts w:asciiTheme="minorHAnsi" w:hAnsiTheme="minorHAnsi" w:cstheme="minorHAnsi"/>
          <w:sz w:val="20"/>
          <w:szCs w:val="20"/>
        </w:rPr>
        <w:t>th sector performed fairly</w:t>
      </w:r>
      <w:r w:rsidR="00E102B5" w:rsidRPr="00A40027">
        <w:rPr>
          <w:rFonts w:asciiTheme="minorHAnsi" w:hAnsiTheme="minorHAnsi" w:cstheme="minorHAnsi"/>
          <w:sz w:val="20"/>
          <w:szCs w:val="20"/>
        </w:rPr>
        <w:t xml:space="preserve"> on most</w:t>
      </w:r>
      <w:r w:rsidRPr="00A40027">
        <w:rPr>
          <w:rFonts w:asciiTheme="minorHAnsi" w:hAnsiTheme="minorHAnsi" w:cstheme="minorHAnsi"/>
          <w:sz w:val="20"/>
          <w:szCs w:val="20"/>
        </w:rPr>
        <w:t xml:space="preserve"> of the output indicators </w:t>
      </w:r>
      <w:r w:rsidR="00E102B5" w:rsidRPr="00A40027">
        <w:rPr>
          <w:rFonts w:asciiTheme="minorHAnsi" w:hAnsiTheme="minorHAnsi" w:cstheme="minorHAnsi"/>
          <w:sz w:val="20"/>
          <w:szCs w:val="20"/>
        </w:rPr>
        <w:t xml:space="preserve">as indicated in the summary table below: </w:t>
      </w:r>
      <w:r w:rsidRPr="00A4002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569ED" w:rsidRPr="00A40027" w:rsidRDefault="00E569ED" w:rsidP="00E902B3">
      <w:pPr>
        <w:pStyle w:val="Heading1"/>
      </w:pPr>
      <w:r w:rsidRPr="00A40027">
        <w:t xml:space="preserve">Summary of performance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6104"/>
        <w:gridCol w:w="1276"/>
        <w:gridCol w:w="1842"/>
        <w:gridCol w:w="1134"/>
      </w:tblGrid>
      <w:tr w:rsidR="00A40027" w:rsidRPr="00C460E8" w:rsidTr="00C460E8">
        <w:tc>
          <w:tcPr>
            <w:tcW w:w="525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Indicator </w:t>
            </w:r>
          </w:p>
        </w:tc>
        <w:tc>
          <w:tcPr>
            <w:tcW w:w="1276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b/>
                <w:sz w:val="20"/>
                <w:szCs w:val="20"/>
              </w:rPr>
              <w:t>Target (%)</w:t>
            </w:r>
          </w:p>
        </w:tc>
        <w:tc>
          <w:tcPr>
            <w:tcW w:w="1842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b/>
                <w:sz w:val="20"/>
                <w:szCs w:val="20"/>
              </w:rPr>
              <w:t>Achievements (%)</w:t>
            </w:r>
          </w:p>
        </w:tc>
        <w:tc>
          <w:tcPr>
            <w:tcW w:w="113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Color code </w:t>
            </w:r>
          </w:p>
        </w:tc>
      </w:tr>
      <w:tr w:rsidR="00A40027" w:rsidRPr="00C460E8" w:rsidTr="00C857E9">
        <w:tc>
          <w:tcPr>
            <w:tcW w:w="525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Antenatal 4</w:t>
            </w:r>
            <w:r w:rsidR="007D162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+ </w:t>
            </w: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</w:p>
        </w:tc>
        <w:tc>
          <w:tcPr>
            <w:tcW w:w="1276" w:type="dxa"/>
          </w:tcPr>
          <w:p w:rsidR="00A40027" w:rsidRPr="00C460E8" w:rsidRDefault="00F7146F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842" w:type="dxa"/>
          </w:tcPr>
          <w:p w:rsidR="00A40027" w:rsidRPr="00C460E8" w:rsidRDefault="00C857E9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FFFF0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A40027" w:rsidRPr="00C460E8" w:rsidTr="00C460E8">
        <w:tc>
          <w:tcPr>
            <w:tcW w:w="525" w:type="dxa"/>
          </w:tcPr>
          <w:p w:rsidR="00A40027" w:rsidRPr="00C460E8" w:rsidRDefault="00E6221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A40027" w:rsidRPr="00C460E8" w:rsidRDefault="00DB37E6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Immunization</w:t>
            </w:r>
            <w:r w:rsidR="00A40027" w:rsidRPr="00C460E8">
              <w:rPr>
                <w:rFonts w:asciiTheme="minorHAnsi" w:hAnsiTheme="minorHAnsi" w:cstheme="minorHAnsi"/>
                <w:sz w:val="20"/>
                <w:szCs w:val="20"/>
              </w:rPr>
              <w:t xml:space="preserve"> (PCV3)</w:t>
            </w:r>
          </w:p>
        </w:tc>
        <w:tc>
          <w:tcPr>
            <w:tcW w:w="1276" w:type="dxa"/>
          </w:tcPr>
          <w:p w:rsidR="00A40027" w:rsidRPr="00C460E8" w:rsidRDefault="007D1624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A40027" w:rsidRPr="00C460E8" w:rsidRDefault="00C857E9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FFFF0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7D1624">
        <w:tc>
          <w:tcPr>
            <w:tcW w:w="525" w:type="dxa"/>
          </w:tcPr>
          <w:p w:rsidR="00A40027" w:rsidRPr="00C460E8" w:rsidRDefault="00E6221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Supervised Delivery (health facility)</w:t>
            </w:r>
          </w:p>
        </w:tc>
        <w:tc>
          <w:tcPr>
            <w:tcW w:w="1276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842" w:type="dxa"/>
          </w:tcPr>
          <w:p w:rsidR="00A40027" w:rsidRPr="00C460E8" w:rsidRDefault="00C857E9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4F6228" w:themeFill="accent3" w:themeFillShade="8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700A4E">
        <w:tc>
          <w:tcPr>
            <w:tcW w:w="525" w:type="dxa"/>
          </w:tcPr>
          <w:p w:rsidR="00A40027" w:rsidRPr="00C460E8" w:rsidRDefault="00E6221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4" w:colLast="4"/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HIV positive women initiated on ART</w:t>
            </w:r>
          </w:p>
        </w:tc>
        <w:tc>
          <w:tcPr>
            <w:tcW w:w="1276" w:type="dxa"/>
          </w:tcPr>
          <w:p w:rsidR="00A40027" w:rsidRPr="00C460E8" w:rsidRDefault="007D1624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842" w:type="dxa"/>
          </w:tcPr>
          <w:p w:rsidR="00A40027" w:rsidRPr="00C460E8" w:rsidRDefault="00C857E9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4F6228" w:themeFill="accent3" w:themeFillShade="8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A40027" w:rsidRPr="00C460E8" w:rsidTr="00C460E8">
        <w:tc>
          <w:tcPr>
            <w:tcW w:w="525" w:type="dxa"/>
          </w:tcPr>
          <w:p w:rsidR="00A40027" w:rsidRPr="00C460E8" w:rsidRDefault="00E6221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A40027" w:rsidRPr="00C460E8" w:rsidRDefault="00A32C7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 xml:space="preserve">HIV positive individuals initiated </w:t>
            </w:r>
            <w:r w:rsidR="00A40027" w:rsidRPr="00C460E8">
              <w:rPr>
                <w:rFonts w:asciiTheme="minorHAnsi" w:hAnsiTheme="minorHAnsi" w:cstheme="minorHAnsi"/>
                <w:sz w:val="20"/>
                <w:szCs w:val="20"/>
              </w:rPr>
              <w:t>on ART</w:t>
            </w:r>
          </w:p>
        </w:tc>
        <w:tc>
          <w:tcPr>
            <w:tcW w:w="1276" w:type="dxa"/>
          </w:tcPr>
          <w:p w:rsidR="00A40027" w:rsidRPr="00C460E8" w:rsidRDefault="007D1624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842" w:type="dxa"/>
          </w:tcPr>
          <w:p w:rsidR="00A40027" w:rsidRPr="00C460E8" w:rsidRDefault="00C857E9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FFFF0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C460E8">
        <w:tc>
          <w:tcPr>
            <w:tcW w:w="525" w:type="dxa"/>
          </w:tcPr>
          <w:p w:rsidR="00A40027" w:rsidRPr="00C460E8" w:rsidRDefault="00E6221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Disease Surveillance  reporting</w:t>
            </w:r>
          </w:p>
        </w:tc>
        <w:tc>
          <w:tcPr>
            <w:tcW w:w="1276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842" w:type="dxa"/>
          </w:tcPr>
          <w:p w:rsidR="00A40027" w:rsidRPr="00C460E8" w:rsidRDefault="00C857E9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auto" w:fill="FF000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C460E8">
        <w:tc>
          <w:tcPr>
            <w:tcW w:w="525" w:type="dxa"/>
          </w:tcPr>
          <w:p w:rsidR="00A40027" w:rsidRPr="00C460E8" w:rsidRDefault="00E6221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Health facilities tracking &amp; reporting staff attendance to duty in public health facilities</w:t>
            </w:r>
          </w:p>
        </w:tc>
        <w:tc>
          <w:tcPr>
            <w:tcW w:w="1276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A40027" w:rsidRPr="00C460E8" w:rsidRDefault="00F7146F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FFFF0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C460E8">
        <w:tc>
          <w:tcPr>
            <w:tcW w:w="525" w:type="dxa"/>
          </w:tcPr>
          <w:p w:rsidR="00A40027" w:rsidRPr="00C460E8" w:rsidRDefault="00AE14B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Availability of tracer medicines in public facilities</w:t>
            </w:r>
          </w:p>
        </w:tc>
        <w:tc>
          <w:tcPr>
            <w:tcW w:w="1276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842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FFFF0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C460E8">
        <w:tc>
          <w:tcPr>
            <w:tcW w:w="525" w:type="dxa"/>
          </w:tcPr>
          <w:p w:rsidR="00A40027" w:rsidRPr="00C460E8" w:rsidRDefault="00AE14B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TB treatment Success Rate</w:t>
            </w:r>
          </w:p>
        </w:tc>
        <w:tc>
          <w:tcPr>
            <w:tcW w:w="1276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842" w:type="dxa"/>
          </w:tcPr>
          <w:p w:rsidR="00A40027" w:rsidRPr="00C460E8" w:rsidRDefault="00C857E9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FF000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7D1624">
        <w:tc>
          <w:tcPr>
            <w:tcW w:w="525" w:type="dxa"/>
          </w:tcPr>
          <w:p w:rsidR="00A40027" w:rsidRPr="00C460E8" w:rsidRDefault="00AE14B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Malaria cases treated based on lab test</w:t>
            </w:r>
          </w:p>
        </w:tc>
        <w:tc>
          <w:tcPr>
            <w:tcW w:w="1276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842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4F6228" w:themeFill="accent3" w:themeFillShade="8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6B4710">
        <w:tc>
          <w:tcPr>
            <w:tcW w:w="525" w:type="dxa"/>
          </w:tcPr>
          <w:p w:rsidR="00A40027" w:rsidRPr="00C460E8" w:rsidRDefault="00AE14B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 xml:space="preserve">HMIS timeliness and completeness </w:t>
            </w:r>
          </w:p>
        </w:tc>
        <w:tc>
          <w:tcPr>
            <w:tcW w:w="1276" w:type="dxa"/>
          </w:tcPr>
          <w:p w:rsidR="00A40027" w:rsidRPr="00C460E8" w:rsidRDefault="00F7146F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1842" w:type="dxa"/>
          </w:tcPr>
          <w:p w:rsidR="00A40027" w:rsidRPr="00C460E8" w:rsidRDefault="00C857E9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4F6228" w:themeFill="accent3" w:themeFillShade="80"/>
          </w:tcPr>
          <w:p w:rsidR="00A40027" w:rsidRPr="00C460E8" w:rsidRDefault="00A40027" w:rsidP="00C460E8">
            <w:pPr>
              <w:keepNext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569ED" w:rsidRPr="00A40027" w:rsidRDefault="00E569ED" w:rsidP="00AD516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AD516B" w:rsidRDefault="00AD516B" w:rsidP="00AD516B">
      <w:pPr>
        <w:spacing w:line="276" w:lineRule="auto"/>
      </w:pPr>
    </w:p>
    <w:sectPr w:rsidR="00AD516B" w:rsidSect="00E6221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E8" w:rsidRDefault="004B17E8" w:rsidP="00EE789E">
      <w:pPr>
        <w:spacing w:after="0"/>
      </w:pPr>
      <w:r>
        <w:separator/>
      </w:r>
    </w:p>
  </w:endnote>
  <w:endnote w:type="continuationSeparator" w:id="0">
    <w:p w:rsidR="004B17E8" w:rsidRDefault="004B17E8" w:rsidP="00EE78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6B" w:rsidRPr="00AD516B" w:rsidRDefault="00AD516B">
    <w:pPr>
      <w:pStyle w:val="Footer"/>
      <w:rPr>
        <w:b/>
        <w:i/>
        <w:color w:val="00B050"/>
        <w:sz w:val="22"/>
      </w:rPr>
    </w:pPr>
    <w:r w:rsidRPr="00AD516B">
      <w:rPr>
        <w:b/>
        <w:i/>
        <w:color w:val="00B050"/>
        <w:sz w:val="22"/>
      </w:rPr>
      <w:t xml:space="preserve">Prepared by: </w:t>
    </w:r>
    <w:r w:rsidRPr="00AD516B">
      <w:rPr>
        <w:b/>
        <w:i/>
        <w:noProof/>
        <w:color w:val="000000" w:themeColor="text1"/>
        <w:sz w:val="22"/>
        <w:u w:val="single"/>
      </w:rPr>
      <w:drawing>
        <wp:inline distT="0" distB="0" distL="0" distR="0">
          <wp:extent cx="743442" cy="342900"/>
          <wp:effectExtent l="19050" t="0" r="0" b="0"/>
          <wp:docPr id="4" name="Picture 4" descr="G:\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32" cy="344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D516B">
      <w:rPr>
        <w:b/>
        <w:i/>
        <w:color w:val="00B050"/>
        <w:sz w:val="22"/>
      </w:rPr>
      <w:t xml:space="preserve"> Biostatistician                    Endorsed by:                     District Health Officer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E8" w:rsidRDefault="004B17E8" w:rsidP="00EE789E">
      <w:pPr>
        <w:spacing w:after="0"/>
      </w:pPr>
      <w:r>
        <w:separator/>
      </w:r>
    </w:p>
  </w:footnote>
  <w:footnote w:type="continuationSeparator" w:id="0">
    <w:p w:rsidR="004B17E8" w:rsidRDefault="004B17E8" w:rsidP="00EE78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9E" w:rsidRDefault="000E16B6" w:rsidP="00AD516B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1047750</wp:posOffset>
              </wp:positionH>
              <wp:positionV relativeFrom="paragraph">
                <wp:posOffset>228600</wp:posOffset>
              </wp:positionV>
              <wp:extent cx="4733925" cy="4095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16B" w:rsidRPr="00AD516B" w:rsidRDefault="00AD516B">
                          <w:pPr>
                            <w:rPr>
                              <w:b/>
                              <w:color w:val="00B050"/>
                            </w:rPr>
                          </w:pPr>
                          <w:r w:rsidRPr="00AD516B">
                            <w:rPr>
                              <w:b/>
                              <w:color w:val="00B050"/>
                            </w:rPr>
                            <w:t>Jinja Health Sector Perfo</w:t>
                          </w:r>
                          <w:r w:rsidR="009546EC">
                            <w:rPr>
                              <w:b/>
                              <w:color w:val="00B050"/>
                            </w:rPr>
                            <w:t>rma</w:t>
                          </w:r>
                          <w:r w:rsidR="00B419B0">
                            <w:rPr>
                              <w:b/>
                              <w:color w:val="00B050"/>
                            </w:rPr>
                            <w:t>nce Brief (October-December</w:t>
                          </w:r>
                          <w:r w:rsidR="000E16B6">
                            <w:rPr>
                              <w:b/>
                              <w:color w:val="00B050"/>
                            </w:rPr>
                            <w:t xml:space="preserve"> 2019</w:t>
                          </w:r>
                          <w:r w:rsidRPr="00AD516B">
                            <w:rPr>
                              <w:b/>
                              <w:color w:val="00B05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5pt;margin-top:18pt;width:372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" stroked="f">
              <v:textbox>
                <w:txbxContent>
                  <w:p w:rsidR="00AD516B" w:rsidRPr="00AD516B" w:rsidRDefault="00AD516B">
                    <w:pPr>
                      <w:rPr>
                        <w:b/>
                        <w:color w:val="00B050"/>
                      </w:rPr>
                    </w:pPr>
                    <w:r w:rsidRPr="00AD516B">
                      <w:rPr>
                        <w:b/>
                        <w:color w:val="00B050"/>
                      </w:rPr>
                      <w:t>Jinja Health Sector Perfo</w:t>
                    </w:r>
                    <w:r w:rsidR="009546EC">
                      <w:rPr>
                        <w:b/>
                        <w:color w:val="00B050"/>
                      </w:rPr>
                      <w:t>rma</w:t>
                    </w:r>
                    <w:r w:rsidR="00B419B0">
                      <w:rPr>
                        <w:b/>
                        <w:color w:val="00B050"/>
                      </w:rPr>
                      <w:t>nce Brief (October-December</w:t>
                    </w:r>
                    <w:r w:rsidR="000E16B6">
                      <w:rPr>
                        <w:b/>
                        <w:color w:val="00B050"/>
                      </w:rPr>
                      <w:t xml:space="preserve"> 2019</w:t>
                    </w:r>
                    <w:r w:rsidRPr="00AD516B">
                      <w:rPr>
                        <w:b/>
                        <w:color w:val="00B05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AD516B">
      <w:t xml:space="preserve"> </w:t>
    </w:r>
    <w:r w:rsidR="00EE789E" w:rsidRPr="00EE789E">
      <w:rPr>
        <w:noProof/>
      </w:rPr>
      <w:drawing>
        <wp:inline distT="0" distB="0" distL="0" distR="0">
          <wp:extent cx="733425" cy="733425"/>
          <wp:effectExtent l="19050" t="0" r="9525" b="0"/>
          <wp:docPr id="11" name="Picture 11" descr="http://www.brandsoftheworld.com/sites/default/files/styles/logo-thumbnail/public/112012/uganda_court_of_ar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brandsoftheworld.com/sites/default/files/styles/logo-thumbnail/public/112012/uganda_court_of_ar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0" cy="73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516B">
      <w:t xml:space="preserve"> </w:t>
    </w:r>
  </w:p>
  <w:p w:rsidR="00AD516B" w:rsidRDefault="00AD516B" w:rsidP="00AD516B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27"/>
    <w:rsid w:val="00014237"/>
    <w:rsid w:val="00062973"/>
    <w:rsid w:val="00066441"/>
    <w:rsid w:val="000A2AF8"/>
    <w:rsid w:val="000C2731"/>
    <w:rsid w:val="000D7F33"/>
    <w:rsid w:val="000E16B6"/>
    <w:rsid w:val="000F5ACC"/>
    <w:rsid w:val="00105836"/>
    <w:rsid w:val="001478F2"/>
    <w:rsid w:val="0015038C"/>
    <w:rsid w:val="00160C79"/>
    <w:rsid w:val="0016309C"/>
    <w:rsid w:val="001640A0"/>
    <w:rsid w:val="00171ACD"/>
    <w:rsid w:val="001D7E79"/>
    <w:rsid w:val="00210EE6"/>
    <w:rsid w:val="0021553C"/>
    <w:rsid w:val="00296A06"/>
    <w:rsid w:val="0030526E"/>
    <w:rsid w:val="00316657"/>
    <w:rsid w:val="00316F4B"/>
    <w:rsid w:val="00335691"/>
    <w:rsid w:val="003441E4"/>
    <w:rsid w:val="003626EB"/>
    <w:rsid w:val="003950CD"/>
    <w:rsid w:val="00396E7F"/>
    <w:rsid w:val="003A5B18"/>
    <w:rsid w:val="00415728"/>
    <w:rsid w:val="00423B36"/>
    <w:rsid w:val="0044533E"/>
    <w:rsid w:val="00487C4A"/>
    <w:rsid w:val="004B17E8"/>
    <w:rsid w:val="004D67CB"/>
    <w:rsid w:val="004F552B"/>
    <w:rsid w:val="005B0E39"/>
    <w:rsid w:val="0067790E"/>
    <w:rsid w:val="006A6E0C"/>
    <w:rsid w:val="006B4710"/>
    <w:rsid w:val="006E7FB7"/>
    <w:rsid w:val="00700A4E"/>
    <w:rsid w:val="007D1624"/>
    <w:rsid w:val="007E6C38"/>
    <w:rsid w:val="008747B9"/>
    <w:rsid w:val="008C7757"/>
    <w:rsid w:val="008D2761"/>
    <w:rsid w:val="009546EC"/>
    <w:rsid w:val="00995193"/>
    <w:rsid w:val="009E354F"/>
    <w:rsid w:val="009E7B1D"/>
    <w:rsid w:val="00A32C77"/>
    <w:rsid w:val="00A40027"/>
    <w:rsid w:val="00A427AA"/>
    <w:rsid w:val="00A442B3"/>
    <w:rsid w:val="00AC29C2"/>
    <w:rsid w:val="00AD516B"/>
    <w:rsid w:val="00AE14B1"/>
    <w:rsid w:val="00AF06ED"/>
    <w:rsid w:val="00B257A0"/>
    <w:rsid w:val="00B364BB"/>
    <w:rsid w:val="00B419B0"/>
    <w:rsid w:val="00B85D50"/>
    <w:rsid w:val="00B966DB"/>
    <w:rsid w:val="00C03BAA"/>
    <w:rsid w:val="00C17842"/>
    <w:rsid w:val="00C460E8"/>
    <w:rsid w:val="00C60B3A"/>
    <w:rsid w:val="00C8241A"/>
    <w:rsid w:val="00C857E9"/>
    <w:rsid w:val="00D25BC3"/>
    <w:rsid w:val="00D46575"/>
    <w:rsid w:val="00D65A1F"/>
    <w:rsid w:val="00D724E1"/>
    <w:rsid w:val="00DB37E6"/>
    <w:rsid w:val="00DE2A9A"/>
    <w:rsid w:val="00E102B5"/>
    <w:rsid w:val="00E3389C"/>
    <w:rsid w:val="00E41040"/>
    <w:rsid w:val="00E44E27"/>
    <w:rsid w:val="00E569ED"/>
    <w:rsid w:val="00E57DAD"/>
    <w:rsid w:val="00E62217"/>
    <w:rsid w:val="00E66559"/>
    <w:rsid w:val="00E902B3"/>
    <w:rsid w:val="00EA40B3"/>
    <w:rsid w:val="00EE789E"/>
    <w:rsid w:val="00F60B1C"/>
    <w:rsid w:val="00F70CA5"/>
    <w:rsid w:val="00F7146F"/>
    <w:rsid w:val="00F74E26"/>
    <w:rsid w:val="00FA6880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23729-EE48-4663-A714-45204296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E27"/>
    <w:pPr>
      <w:spacing w:after="160" w:line="240" w:lineRule="auto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70CA5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403152" w:themeColor="accent4" w:themeShade="8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41">
    <w:name w:val="Grid Table 4 - Accent 41"/>
    <w:basedOn w:val="TableNormal"/>
    <w:uiPriority w:val="49"/>
    <w:rsid w:val="00D25B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57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78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789E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EE78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789E"/>
    <w:rPr>
      <w:rFonts w:ascii="Arial Narrow" w:hAnsi="Arial Narrow"/>
      <w:sz w:val="24"/>
    </w:rPr>
  </w:style>
  <w:style w:type="table" w:styleId="TableGrid">
    <w:name w:val="Table Grid"/>
    <w:basedOn w:val="TableNormal"/>
    <w:uiPriority w:val="59"/>
    <w:rsid w:val="00E56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1">
    <w:name w:val="Grid Table 4 - Accent 21"/>
    <w:basedOn w:val="TableNormal"/>
    <w:uiPriority w:val="49"/>
    <w:rsid w:val="00487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70CA5"/>
    <w:rPr>
      <w:rFonts w:eastAsiaTheme="majorEastAsia" w:cstheme="majorBidi"/>
      <w:b/>
      <w:color w:val="403152" w:themeColor="accent4" w:themeShade="8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Immunisation</a:t>
            </a:r>
            <a:r>
              <a:rPr lang="en-US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'Jinja District'!$L$7</c:f>
              <c:strCache>
                <c:ptCount val="1"/>
                <c:pt idx="0">
                  <c:v>Achievement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'Jinja District'!$K$8:$K$12</c:f>
              <c:strCache>
                <c:ptCount val="5"/>
                <c:pt idx="0">
                  <c:v>PCV3</c:v>
                </c:pt>
                <c:pt idx="1">
                  <c:v>Measles</c:v>
                </c:pt>
                <c:pt idx="2">
                  <c:v>Rotavirus</c:v>
                </c:pt>
                <c:pt idx="3">
                  <c:v>HPV1</c:v>
                </c:pt>
                <c:pt idx="4">
                  <c:v>HPV2</c:v>
                </c:pt>
              </c:strCache>
            </c:strRef>
          </c:cat>
          <c:val>
            <c:numRef>
              <c:f>'Jinja District'!$L$8:$L$12</c:f>
              <c:numCache>
                <c:formatCode>0%</c:formatCode>
                <c:ptCount val="5"/>
                <c:pt idx="0">
                  <c:v>0.73</c:v>
                </c:pt>
                <c:pt idx="1">
                  <c:v>0.82</c:v>
                </c:pt>
                <c:pt idx="2">
                  <c:v>0.83</c:v>
                </c:pt>
                <c:pt idx="3">
                  <c:v>0.62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'Jinja District'!$M$7</c:f>
              <c:strCache>
                <c:ptCount val="1"/>
                <c:pt idx="0">
                  <c:v>Target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'Jinja District'!$K$8:$K$12</c:f>
              <c:strCache>
                <c:ptCount val="5"/>
                <c:pt idx="0">
                  <c:v>PCV3</c:v>
                </c:pt>
                <c:pt idx="1">
                  <c:v>Measles</c:v>
                </c:pt>
                <c:pt idx="2">
                  <c:v>Rotavirus</c:v>
                </c:pt>
                <c:pt idx="3">
                  <c:v>HPV1</c:v>
                </c:pt>
                <c:pt idx="4">
                  <c:v>HPV2</c:v>
                </c:pt>
              </c:strCache>
            </c:strRef>
          </c:cat>
          <c:val>
            <c:numRef>
              <c:f>'Jinja District'!$M$8:$M$12</c:f>
              <c:numCache>
                <c:formatCode>0%</c:formatCode>
                <c:ptCount val="5"/>
                <c:pt idx="0">
                  <c:v>1</c:v>
                </c:pt>
                <c:pt idx="1">
                  <c:v>0.9</c:v>
                </c:pt>
                <c:pt idx="2">
                  <c:v>1</c:v>
                </c:pt>
                <c:pt idx="3">
                  <c:v>0.8</c:v>
                </c:pt>
                <c:pt idx="4">
                  <c:v>0.8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0129744"/>
        <c:axId val="340131312"/>
      </c:barChart>
      <c:catAx>
        <c:axId val="34012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131312"/>
        <c:crosses val="autoZero"/>
        <c:auto val="1"/>
        <c:lblAlgn val="ctr"/>
        <c:lblOffset val="100"/>
        <c:noMultiLvlLbl val="0"/>
      </c:catAx>
      <c:valAx>
        <c:axId val="34013131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4012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Reporting</a:t>
            </a:r>
            <a:r>
              <a:rPr lang="en-US" sz="1200" baseline="0"/>
              <a:t> rates for key HMIS reports (October-December 2019)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'[data.xls]Sheet 1'!$K$8</c:f>
              <c:strCache>
                <c:ptCount val="1"/>
                <c:pt idx="0">
                  <c:v>Achievement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'[data.xls]Sheet 1'!$J$9:$J$13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105</c:v>
                </c:pt>
                <c:pt idx="3">
                  <c:v>HMIS 106a</c:v>
                </c:pt>
                <c:pt idx="4">
                  <c:v>HMIS 108</c:v>
                </c:pt>
              </c:strCache>
            </c:strRef>
          </c:cat>
          <c:val>
            <c:numRef>
              <c:f>'[data.xls]Sheet 1'!$K$9:$K$13</c:f>
              <c:numCache>
                <c:formatCode>0%</c:formatCode>
                <c:ptCount val="5"/>
                <c:pt idx="0">
                  <c:v>0.57999999999999996</c:v>
                </c:pt>
                <c:pt idx="1">
                  <c:v>0.03</c:v>
                </c:pt>
                <c:pt idx="2">
                  <c:v>0.99</c:v>
                </c:pt>
                <c:pt idx="3">
                  <c:v>1</c:v>
                </c:pt>
                <c:pt idx="4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'[data.xls]Sheet 1'!$L$8</c:f>
              <c:strCache>
                <c:ptCount val="1"/>
                <c:pt idx="0">
                  <c:v>Target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'[data.xls]Sheet 1'!$J$9:$J$13</c:f>
              <c:strCache>
                <c:ptCount val="5"/>
                <c:pt idx="0">
                  <c:v>HMIS 033b</c:v>
                </c:pt>
                <c:pt idx="1">
                  <c:v>HMIS 097b</c:v>
                </c:pt>
                <c:pt idx="2">
                  <c:v>HMIS 105</c:v>
                </c:pt>
                <c:pt idx="3">
                  <c:v>HMIS 106a</c:v>
                </c:pt>
                <c:pt idx="4">
                  <c:v>HMIS 108</c:v>
                </c:pt>
              </c:strCache>
            </c:strRef>
          </c:cat>
          <c:val>
            <c:numRef>
              <c:f>'[data.xls]Sheet 1'!$L$9:$L$13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128568"/>
        <c:axId val="340132096"/>
      </c:barChart>
      <c:catAx>
        <c:axId val="340128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132096"/>
        <c:crosses val="autoZero"/>
        <c:auto val="1"/>
        <c:lblAlgn val="ctr"/>
        <c:lblOffset val="100"/>
        <c:noMultiLvlLbl val="0"/>
      </c:catAx>
      <c:valAx>
        <c:axId val="3401320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128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SHEILA KIMMULA</cp:lastModifiedBy>
  <cp:revision>7</cp:revision>
  <dcterms:created xsi:type="dcterms:W3CDTF">2020-02-17T08:08:00Z</dcterms:created>
  <dcterms:modified xsi:type="dcterms:W3CDTF">2020-06-11T10:29:00Z</dcterms:modified>
</cp:coreProperties>
</file>